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A84" w:rsidRPr="00E201C5" w:rsidRDefault="00D47A84" w:rsidP="00D47A84">
      <w:pPr>
        <w:spacing w:afterLines="50" w:after="180" w:line="460" w:lineRule="exact"/>
        <w:ind w:left="397" w:hanging="397"/>
        <w:outlineLvl w:val="0"/>
        <w:rPr>
          <w:rFonts w:eastAsia="標楷體"/>
          <w:b/>
          <w:color w:val="000000" w:themeColor="text1"/>
          <w:sz w:val="28"/>
          <w:szCs w:val="28"/>
        </w:rPr>
      </w:pPr>
      <w:r>
        <w:rPr>
          <w:rFonts w:eastAsia="標楷體" w:hint="eastAsia"/>
          <w:b/>
          <w:color w:val="000000" w:themeColor="text1"/>
          <w:sz w:val="28"/>
          <w:szCs w:val="28"/>
        </w:rPr>
        <w:t>T</w:t>
      </w:r>
      <w:r>
        <w:rPr>
          <w:rFonts w:eastAsia="標楷體"/>
          <w:b/>
          <w:color w:val="000000" w:themeColor="text1"/>
          <w:sz w:val="28"/>
          <w:szCs w:val="28"/>
        </w:rPr>
        <w:t>able</w:t>
      </w:r>
    </w:p>
    <w:p w:rsidR="00D47A84" w:rsidRPr="004C438A" w:rsidRDefault="00D47A84" w:rsidP="00D47A84">
      <w:pPr>
        <w:spacing w:afterLines="50" w:after="180" w:line="460" w:lineRule="exact"/>
        <w:ind w:left="397" w:hanging="397"/>
        <w:jc w:val="center"/>
        <w:outlineLvl w:val="0"/>
        <w:rPr>
          <w:rFonts w:eastAsia="標楷體"/>
          <w:b/>
          <w:color w:val="000000" w:themeColor="text1"/>
          <w:sz w:val="32"/>
          <w:szCs w:val="32"/>
        </w:rPr>
      </w:pPr>
      <w:r w:rsidRPr="004C438A">
        <w:rPr>
          <w:rFonts w:eastAsia="標楷體"/>
          <w:b/>
          <w:color w:val="000000" w:themeColor="text1"/>
          <w:sz w:val="32"/>
          <w:szCs w:val="32"/>
        </w:rPr>
        <w:t>List of Allocated Frequency Bands, Transmission power and Transmission Methods for Amateur Radio Stations.</w:t>
      </w:r>
    </w:p>
    <w:tbl>
      <w:tblPr>
        <w:tblW w:w="551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694"/>
        <w:gridCol w:w="1301"/>
        <w:gridCol w:w="1301"/>
        <w:gridCol w:w="1311"/>
        <w:gridCol w:w="3513"/>
      </w:tblGrid>
      <w:tr w:rsidR="00D47A84" w:rsidRPr="00E201C5" w:rsidTr="008D5543">
        <w:trPr>
          <w:trHeight w:val="411"/>
          <w:jc w:val="center"/>
        </w:trPr>
        <w:tc>
          <w:tcPr>
            <w:tcW w:w="929" w:type="pct"/>
            <w:vMerge w:val="restart"/>
            <w:tcBorders>
              <w:top w:val="single" w:sz="12" w:space="0" w:color="auto"/>
              <w:left w:val="single" w:sz="12" w:space="0" w:color="auto"/>
              <w:bottom w:val="single" w:sz="8" w:space="0" w:color="auto"/>
              <w:right w:val="single" w:sz="8" w:space="0" w:color="auto"/>
            </w:tcBorders>
            <w:vAlign w:val="center"/>
            <w:hideMark/>
          </w:tcPr>
          <w:p w:rsidR="00D47A84" w:rsidRPr="00E201C5" w:rsidRDefault="00D47A84" w:rsidP="008D5543">
            <w:pPr>
              <w:autoSpaceDE w:val="0"/>
              <w:autoSpaceDN w:val="0"/>
              <w:adjustRightInd w:val="0"/>
              <w:snapToGrid w:val="0"/>
              <w:jc w:val="center"/>
              <w:rPr>
                <w:rFonts w:eastAsia="標楷體"/>
                <w:b/>
                <w:sz w:val="20"/>
              </w:rPr>
            </w:pPr>
            <w:r w:rsidRPr="00A43C62">
              <w:rPr>
                <w:rFonts w:eastAsia="標楷體"/>
                <w:b/>
                <w:sz w:val="20"/>
              </w:rPr>
              <w:t>Frequency band distributed</w:t>
            </w:r>
            <w:r w:rsidRPr="00E201C5">
              <w:rPr>
                <w:rFonts w:eastAsia="標楷體"/>
                <w:b/>
                <w:sz w:val="20"/>
              </w:rPr>
              <w:t xml:space="preserve"> (MHz)</w:t>
            </w:r>
          </w:p>
        </w:tc>
        <w:tc>
          <w:tcPr>
            <w:tcW w:w="2145" w:type="pct"/>
            <w:gridSpan w:val="3"/>
            <w:tcBorders>
              <w:top w:val="single" w:sz="12" w:space="0" w:color="auto"/>
              <w:left w:val="single" w:sz="8" w:space="0" w:color="auto"/>
              <w:bottom w:val="single" w:sz="8" w:space="0" w:color="auto"/>
              <w:right w:val="single" w:sz="8" w:space="0" w:color="auto"/>
            </w:tcBorders>
            <w:vAlign w:val="center"/>
            <w:hideMark/>
          </w:tcPr>
          <w:p w:rsidR="00D47A84" w:rsidRPr="00E201C5" w:rsidRDefault="00D47A84" w:rsidP="008D5543">
            <w:pPr>
              <w:keepNext/>
              <w:jc w:val="center"/>
              <w:rPr>
                <w:rFonts w:eastAsia="標楷體"/>
                <w:b/>
                <w:sz w:val="20"/>
                <w:vertAlign w:val="superscript"/>
              </w:rPr>
            </w:pPr>
            <w:r w:rsidRPr="00A43C62">
              <w:rPr>
                <w:rFonts w:eastAsia="標楷體"/>
                <w:b/>
                <w:sz w:val="20"/>
              </w:rPr>
              <w:t>Transmission power</w:t>
            </w:r>
            <w:r w:rsidRPr="00E201C5">
              <w:rPr>
                <w:rFonts w:eastAsia="標楷體"/>
                <w:b/>
                <w:sz w:val="20"/>
                <w:vertAlign w:val="superscript"/>
              </w:rPr>
              <w:t>*</w:t>
            </w:r>
            <w:r>
              <w:rPr>
                <w:rFonts w:eastAsia="標楷體"/>
                <w:b/>
                <w:sz w:val="20"/>
                <w:vertAlign w:val="superscript"/>
              </w:rPr>
              <w:t xml:space="preserve">Note </w:t>
            </w:r>
            <w:r w:rsidRPr="00E201C5">
              <w:rPr>
                <w:rFonts w:eastAsia="標楷體"/>
                <w:b/>
                <w:sz w:val="20"/>
                <w:vertAlign w:val="superscript"/>
              </w:rPr>
              <w:t>1</w:t>
            </w:r>
          </w:p>
        </w:tc>
        <w:tc>
          <w:tcPr>
            <w:tcW w:w="1926" w:type="pct"/>
            <w:vMerge w:val="restart"/>
            <w:tcBorders>
              <w:top w:val="single" w:sz="12" w:space="0" w:color="auto"/>
              <w:left w:val="single" w:sz="8" w:space="0" w:color="auto"/>
              <w:bottom w:val="single" w:sz="8" w:space="0" w:color="auto"/>
              <w:right w:val="single" w:sz="12" w:space="0" w:color="auto"/>
            </w:tcBorders>
            <w:vAlign w:val="center"/>
            <w:hideMark/>
          </w:tcPr>
          <w:p w:rsidR="00D47A84" w:rsidRPr="00E201C5" w:rsidRDefault="00D47A84" w:rsidP="008D5543">
            <w:pPr>
              <w:jc w:val="center"/>
              <w:rPr>
                <w:rFonts w:eastAsia="標楷體"/>
                <w:b/>
                <w:sz w:val="20"/>
                <w:vertAlign w:val="superscript"/>
              </w:rPr>
            </w:pPr>
            <w:r w:rsidRPr="00A43C62">
              <w:rPr>
                <w:rFonts w:eastAsia="標楷體"/>
                <w:b/>
                <w:sz w:val="20"/>
              </w:rPr>
              <w:t xml:space="preserve">Transmission methods </w:t>
            </w:r>
            <w:r w:rsidRPr="00E201C5">
              <w:rPr>
                <w:rFonts w:eastAsia="標楷體"/>
                <w:b/>
                <w:sz w:val="20"/>
                <w:vertAlign w:val="superscript"/>
              </w:rPr>
              <w:t>*</w:t>
            </w:r>
            <w:r>
              <w:rPr>
                <w:rFonts w:eastAsia="標楷體"/>
                <w:b/>
                <w:sz w:val="20"/>
                <w:vertAlign w:val="superscript"/>
              </w:rPr>
              <w:t xml:space="preserve">Note </w:t>
            </w:r>
            <w:r w:rsidRPr="00E201C5">
              <w:rPr>
                <w:rFonts w:eastAsia="標楷體"/>
                <w:b/>
                <w:sz w:val="20"/>
                <w:vertAlign w:val="superscript"/>
              </w:rPr>
              <w:t>2</w:t>
            </w:r>
          </w:p>
        </w:tc>
      </w:tr>
      <w:tr w:rsidR="00D47A84" w:rsidRPr="00E201C5" w:rsidTr="008D5543">
        <w:trPr>
          <w:trHeight w:val="410"/>
          <w:jc w:val="center"/>
        </w:trPr>
        <w:tc>
          <w:tcPr>
            <w:tcW w:w="929" w:type="pct"/>
            <w:vMerge/>
            <w:tcBorders>
              <w:top w:val="single" w:sz="12" w:space="0" w:color="auto"/>
              <w:left w:val="single" w:sz="12" w:space="0" w:color="auto"/>
              <w:bottom w:val="single" w:sz="8" w:space="0" w:color="auto"/>
              <w:right w:val="single" w:sz="8" w:space="0" w:color="auto"/>
            </w:tcBorders>
            <w:vAlign w:val="center"/>
            <w:hideMark/>
          </w:tcPr>
          <w:p w:rsidR="00D47A84" w:rsidRPr="00E201C5" w:rsidRDefault="00D47A84" w:rsidP="008D5543">
            <w:pPr>
              <w:widowControl/>
              <w:rPr>
                <w:rFonts w:eastAsia="標楷體"/>
                <w:b/>
                <w:sz w:val="20"/>
              </w:rPr>
            </w:pP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b/>
                <w:sz w:val="20"/>
              </w:rPr>
            </w:pPr>
            <w:r>
              <w:rPr>
                <w:rFonts w:eastAsia="標楷體" w:hint="eastAsia"/>
                <w:b/>
                <w:sz w:val="20"/>
              </w:rPr>
              <w:t>C</w:t>
            </w:r>
            <w:r>
              <w:rPr>
                <w:rFonts w:eastAsia="標楷體"/>
                <w:b/>
                <w:sz w:val="20"/>
              </w:rPr>
              <w:t>lass 1</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b/>
                <w:sz w:val="20"/>
              </w:rPr>
            </w:pPr>
            <w:r>
              <w:rPr>
                <w:rFonts w:eastAsia="標楷體" w:hint="eastAsia"/>
                <w:b/>
                <w:sz w:val="20"/>
              </w:rPr>
              <w:t>C</w:t>
            </w:r>
            <w:r>
              <w:rPr>
                <w:rFonts w:eastAsia="標楷體"/>
                <w:b/>
                <w:sz w:val="20"/>
              </w:rPr>
              <w:t>lass 2</w:t>
            </w:r>
          </w:p>
        </w:tc>
        <w:tc>
          <w:tcPr>
            <w:tcW w:w="719"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b/>
                <w:sz w:val="20"/>
              </w:rPr>
            </w:pPr>
            <w:r>
              <w:rPr>
                <w:rFonts w:eastAsia="標楷體" w:hint="eastAsia"/>
                <w:b/>
                <w:sz w:val="20"/>
              </w:rPr>
              <w:t>C</w:t>
            </w:r>
            <w:r>
              <w:rPr>
                <w:rFonts w:eastAsia="標楷體"/>
                <w:b/>
                <w:sz w:val="20"/>
              </w:rPr>
              <w:t>lass 3</w:t>
            </w:r>
          </w:p>
        </w:tc>
        <w:tc>
          <w:tcPr>
            <w:tcW w:w="1926" w:type="pct"/>
            <w:vMerge/>
            <w:tcBorders>
              <w:top w:val="single" w:sz="12" w:space="0" w:color="auto"/>
              <w:left w:val="single" w:sz="8" w:space="0" w:color="auto"/>
              <w:bottom w:val="single" w:sz="8" w:space="0" w:color="auto"/>
              <w:right w:val="single" w:sz="12" w:space="0" w:color="auto"/>
            </w:tcBorders>
            <w:vAlign w:val="center"/>
            <w:hideMark/>
          </w:tcPr>
          <w:p w:rsidR="00D47A84" w:rsidRPr="00E201C5" w:rsidRDefault="00D47A84" w:rsidP="008D5543">
            <w:pPr>
              <w:widowControl/>
              <w:rPr>
                <w:rFonts w:eastAsia="標楷體"/>
                <w:b/>
                <w:sz w:val="20"/>
              </w:rPr>
            </w:pPr>
          </w:p>
        </w:tc>
      </w:tr>
      <w:tr w:rsidR="00D47A84" w:rsidRPr="00E201C5" w:rsidTr="008D5543">
        <w:trPr>
          <w:trHeight w:val="448"/>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0.1357-0.1378</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448"/>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1.8-1.9</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600W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411"/>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3.5-3.5125</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375"/>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3.55-3.5625</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428"/>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7.0-7.025</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600W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371"/>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7.025-7.2</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600W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443"/>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10.13-10.15</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388"/>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14.0-14.35</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 xml:space="preserve">1500W </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600W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423"/>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18.068-18.168</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600W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451"/>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21.0-21.025</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600W</w:t>
            </w:r>
          </w:p>
        </w:tc>
        <w:tc>
          <w:tcPr>
            <w:tcW w:w="719" w:type="pct"/>
            <w:vMerge w:val="restar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spacing w:line="280" w:lineRule="exact"/>
              <w:rPr>
                <w:rFonts w:eastAsia="標楷體"/>
                <w:sz w:val="20"/>
              </w:rPr>
            </w:pPr>
            <w:r>
              <w:rPr>
                <w:rFonts w:eastAsia="標楷體"/>
                <w:sz w:val="20"/>
              </w:rPr>
              <w:t>Telegraph,</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400"/>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21.025-21.2</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600W</w:t>
            </w:r>
          </w:p>
        </w:tc>
        <w:tc>
          <w:tcPr>
            <w:tcW w:w="719" w:type="pct"/>
            <w:vMerge/>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widowControl/>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420"/>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21.2-21.45</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600W</w:t>
            </w:r>
          </w:p>
        </w:tc>
        <w:tc>
          <w:tcPr>
            <w:tcW w:w="719" w:type="pct"/>
            <w:vMerge/>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widowControl/>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412"/>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24.89-24.99</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600W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p>
        </w:tc>
      </w:tr>
      <w:tr w:rsidR="00D47A84" w:rsidRPr="00E201C5" w:rsidTr="008D5543">
        <w:trPr>
          <w:trHeight w:val="381"/>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28.0-29.7</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600W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r w:rsidRPr="00E201C5">
              <w:rPr>
                <w:rFonts w:eastAsia="標楷體"/>
                <w:sz w:val="20"/>
              </w:rPr>
              <w:t xml:space="preserve">, </w:t>
            </w:r>
            <w:r>
              <w:rPr>
                <w:rFonts w:eastAsia="標楷體"/>
                <w:sz w:val="20"/>
              </w:rPr>
              <w:t>beacon,</w:t>
            </w:r>
            <w:r w:rsidRPr="00E201C5">
              <w:rPr>
                <w:rFonts w:eastAsia="標楷體"/>
                <w:sz w:val="20"/>
              </w:rPr>
              <w:t xml:space="preserve"> </w:t>
            </w:r>
            <w:r>
              <w:rPr>
                <w:rFonts w:eastAsia="標楷體"/>
                <w:sz w:val="20"/>
              </w:rPr>
              <w:t>FM telephone, relay,</w:t>
            </w:r>
            <w:r w:rsidRPr="00E201C5">
              <w:rPr>
                <w:rFonts w:eastAsia="標楷體"/>
                <w:sz w:val="20"/>
              </w:rPr>
              <w:t xml:space="preserve"> </w:t>
            </w:r>
            <w:r>
              <w:rPr>
                <w:rFonts w:eastAsia="標楷體"/>
                <w:sz w:val="20"/>
              </w:rPr>
              <w:t>satellite amateur</w:t>
            </w:r>
          </w:p>
        </w:tc>
      </w:tr>
      <w:tr w:rsidR="00D47A84" w:rsidRPr="00E201C5" w:rsidTr="008D5543">
        <w:trPr>
          <w:trHeight w:val="628"/>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50.0-50.15</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 xml:space="preserve">&lt; </w:t>
            </w:r>
            <w:r w:rsidRPr="00E201C5">
              <w:rPr>
                <w:rFonts w:eastAsia="標楷體"/>
                <w:sz w:val="20"/>
              </w:rPr>
              <w:t>1500W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600W</w:t>
            </w:r>
          </w:p>
        </w:tc>
        <w:tc>
          <w:tcPr>
            <w:tcW w:w="719"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25W</w:t>
            </w: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modulated 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r w:rsidRPr="00E201C5">
              <w:rPr>
                <w:rFonts w:eastAsia="標楷體"/>
                <w:sz w:val="20"/>
              </w:rPr>
              <w:t xml:space="preserve">, </w:t>
            </w:r>
            <w:r>
              <w:rPr>
                <w:rFonts w:eastAsia="標楷體"/>
                <w:sz w:val="20"/>
              </w:rPr>
              <w:t>satellite amateur</w:t>
            </w:r>
          </w:p>
        </w:tc>
      </w:tr>
      <w:tr w:rsidR="00D47A84" w:rsidRPr="00E201C5" w:rsidTr="008D5543">
        <w:trPr>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144-146</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9"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25W</w:t>
            </w: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modulated telegraph,</w:t>
            </w:r>
            <w:r w:rsidRPr="00E201C5">
              <w:rPr>
                <w:rFonts w:eastAsia="標楷體"/>
                <w:sz w:val="20"/>
              </w:rPr>
              <w:t xml:space="preserve"> </w:t>
            </w:r>
            <w:r>
              <w:rPr>
                <w:rFonts w:eastAsia="標楷體"/>
                <w:sz w:val="20"/>
              </w:rPr>
              <w:t xml:space="preserve">telephone </w:t>
            </w:r>
            <w:r w:rsidRPr="00E201C5">
              <w:rPr>
                <w:rFonts w:eastAsia="標楷體"/>
                <w:sz w:val="20"/>
              </w:rPr>
              <w:t xml:space="preserve">(SSB),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r w:rsidRPr="00E201C5">
              <w:rPr>
                <w:rFonts w:eastAsia="標楷體"/>
                <w:sz w:val="20"/>
              </w:rPr>
              <w:t xml:space="preserve">, (EME), </w:t>
            </w:r>
            <w:r>
              <w:rPr>
                <w:rFonts w:eastAsia="標楷體"/>
                <w:sz w:val="20"/>
              </w:rPr>
              <w:t>testing</w:t>
            </w:r>
            <w:r w:rsidRPr="00E201C5">
              <w:rPr>
                <w:rFonts w:eastAsia="標楷體"/>
                <w:sz w:val="20"/>
              </w:rPr>
              <w:t xml:space="preserve">, </w:t>
            </w:r>
            <w:r>
              <w:rPr>
                <w:rFonts w:eastAsia="標楷體"/>
                <w:sz w:val="20"/>
              </w:rPr>
              <w:t>satellite amateur</w:t>
            </w:r>
          </w:p>
        </w:tc>
      </w:tr>
      <w:tr w:rsidR="00D47A84" w:rsidRPr="00E201C5" w:rsidTr="008D5543">
        <w:trPr>
          <w:trHeight w:val="383"/>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lastRenderedPageBreak/>
              <w:t>430-432</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9"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25W</w:t>
            </w: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modulated telegraph,</w:t>
            </w:r>
            <w:r w:rsidRPr="00E201C5">
              <w:rPr>
                <w:rFonts w:eastAsia="標楷體"/>
                <w:sz w:val="20"/>
              </w:rPr>
              <w:t xml:space="preserve"> </w:t>
            </w:r>
            <w:r>
              <w:rPr>
                <w:rFonts w:eastAsia="標楷體"/>
                <w:sz w:val="20"/>
              </w:rPr>
              <w:t xml:space="preserve">telephone </w:t>
            </w:r>
            <w:r w:rsidRPr="00E201C5">
              <w:rPr>
                <w:rFonts w:eastAsia="標楷體"/>
                <w:sz w:val="20"/>
              </w:rPr>
              <w:t xml:space="preserve">(SSB),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r w:rsidRPr="00E201C5">
              <w:rPr>
                <w:rFonts w:eastAsia="標楷體"/>
                <w:sz w:val="20"/>
              </w:rPr>
              <w:t xml:space="preserve">, </w:t>
            </w:r>
            <w:r>
              <w:rPr>
                <w:rFonts w:eastAsia="標楷體"/>
                <w:sz w:val="20"/>
              </w:rPr>
              <w:t xml:space="preserve">spread spectrum, </w:t>
            </w:r>
            <w:r w:rsidRPr="00E201C5">
              <w:rPr>
                <w:rFonts w:eastAsia="標楷體"/>
                <w:sz w:val="20"/>
              </w:rPr>
              <w:t xml:space="preserve">EME, </w:t>
            </w:r>
            <w:r>
              <w:rPr>
                <w:rFonts w:eastAsia="標楷體"/>
                <w:sz w:val="20"/>
              </w:rPr>
              <w:t>testing</w:t>
            </w:r>
          </w:p>
        </w:tc>
      </w:tr>
      <w:tr w:rsidR="00D47A84" w:rsidRPr="00E201C5" w:rsidTr="008D5543">
        <w:trPr>
          <w:trHeight w:val="383"/>
          <w:jc w:val="center"/>
        </w:trPr>
        <w:tc>
          <w:tcPr>
            <w:tcW w:w="929" w:type="pct"/>
            <w:tcBorders>
              <w:top w:val="single" w:sz="8" w:space="0" w:color="auto"/>
              <w:left w:val="single" w:sz="12" w:space="0" w:color="auto"/>
              <w:bottom w:val="single" w:sz="8" w:space="0" w:color="auto"/>
              <w:right w:val="single" w:sz="8" w:space="0" w:color="auto"/>
            </w:tcBorders>
            <w:shd w:val="clear" w:color="auto" w:fill="FFFFFF" w:themeFill="background1"/>
            <w:vAlign w:val="center"/>
            <w:hideMark/>
          </w:tcPr>
          <w:p w:rsidR="00D47A84" w:rsidRPr="00E201C5" w:rsidRDefault="00D47A84" w:rsidP="008D5543">
            <w:pPr>
              <w:jc w:val="center"/>
              <w:rPr>
                <w:rFonts w:eastAsia="標楷體"/>
                <w:sz w:val="20"/>
              </w:rPr>
            </w:pPr>
            <w:r w:rsidRPr="00E201C5">
              <w:rPr>
                <w:rFonts w:eastAsia="標楷體"/>
                <w:sz w:val="20"/>
              </w:rPr>
              <w:t>432-440</w:t>
            </w:r>
          </w:p>
        </w:tc>
        <w:tc>
          <w:tcPr>
            <w:tcW w:w="713" w:type="pct"/>
            <w:tcBorders>
              <w:top w:val="single" w:sz="8" w:space="0" w:color="auto"/>
              <w:left w:val="single" w:sz="8" w:space="0" w:color="auto"/>
              <w:bottom w:val="single" w:sz="8" w:space="0" w:color="auto"/>
              <w:right w:val="single" w:sz="8" w:space="0" w:color="auto"/>
            </w:tcBorders>
            <w:shd w:val="clear" w:color="auto" w:fill="FFFFFF" w:themeFill="background1"/>
            <w:vAlign w:val="center"/>
            <w:hideMark/>
          </w:tcPr>
          <w:p w:rsidR="00D47A84" w:rsidRPr="00E201C5" w:rsidRDefault="00D47A84" w:rsidP="008D5543">
            <w:pPr>
              <w:jc w:val="center"/>
              <w:rPr>
                <w:rFonts w:eastAsia="標楷體"/>
                <w:sz w:val="20"/>
              </w:rPr>
            </w:pPr>
            <w:r>
              <w:rPr>
                <w:rFonts w:eastAsia="標楷體"/>
                <w:sz w:val="20"/>
              </w:rPr>
              <w:t>&lt; 200W</w:t>
            </w:r>
          </w:p>
        </w:tc>
        <w:tc>
          <w:tcPr>
            <w:tcW w:w="713" w:type="pct"/>
            <w:tcBorders>
              <w:top w:val="single" w:sz="8" w:space="0" w:color="auto"/>
              <w:left w:val="single" w:sz="8" w:space="0" w:color="auto"/>
              <w:bottom w:val="single" w:sz="8" w:space="0" w:color="auto"/>
              <w:right w:val="single" w:sz="8" w:space="0" w:color="auto"/>
            </w:tcBorders>
            <w:shd w:val="clear" w:color="auto" w:fill="FFFFFF" w:themeFill="background1"/>
            <w:vAlign w:val="center"/>
            <w:hideMark/>
          </w:tcPr>
          <w:p w:rsidR="00D47A84" w:rsidRPr="00E201C5" w:rsidRDefault="00D47A84" w:rsidP="008D5543">
            <w:pPr>
              <w:jc w:val="center"/>
              <w:rPr>
                <w:rFonts w:eastAsia="標楷體"/>
                <w:sz w:val="20"/>
              </w:rPr>
            </w:pPr>
            <w:r>
              <w:rPr>
                <w:rFonts w:eastAsia="標楷體"/>
                <w:sz w:val="20"/>
              </w:rPr>
              <w:t>&lt; 200W</w:t>
            </w:r>
          </w:p>
        </w:tc>
        <w:tc>
          <w:tcPr>
            <w:tcW w:w="719" w:type="pct"/>
            <w:tcBorders>
              <w:top w:val="single" w:sz="8" w:space="0" w:color="auto"/>
              <w:left w:val="single" w:sz="8" w:space="0" w:color="auto"/>
              <w:bottom w:val="single" w:sz="8" w:space="0" w:color="auto"/>
              <w:right w:val="single" w:sz="8" w:space="0" w:color="auto"/>
            </w:tcBorders>
            <w:shd w:val="clear" w:color="auto" w:fill="FFFFFF" w:themeFill="background1"/>
            <w:vAlign w:val="center"/>
            <w:hideMark/>
          </w:tcPr>
          <w:p w:rsidR="00D47A84" w:rsidRPr="00E201C5" w:rsidRDefault="00D47A84" w:rsidP="008D5543">
            <w:pPr>
              <w:jc w:val="center"/>
              <w:rPr>
                <w:rFonts w:eastAsia="標楷體"/>
                <w:sz w:val="20"/>
              </w:rPr>
            </w:pPr>
            <w:r>
              <w:rPr>
                <w:rFonts w:eastAsia="標楷體"/>
                <w:sz w:val="20"/>
              </w:rPr>
              <w:t>&lt; 25W</w:t>
            </w:r>
          </w:p>
        </w:tc>
        <w:tc>
          <w:tcPr>
            <w:tcW w:w="1926" w:type="pct"/>
            <w:tcBorders>
              <w:top w:val="single" w:sz="8" w:space="0" w:color="auto"/>
              <w:left w:val="single" w:sz="8" w:space="0" w:color="auto"/>
              <w:bottom w:val="single" w:sz="8" w:space="0" w:color="auto"/>
              <w:right w:val="single" w:sz="12" w:space="0" w:color="auto"/>
            </w:tcBorders>
            <w:shd w:val="clear" w:color="auto" w:fill="FFFFFF" w:themeFill="background1"/>
            <w:vAlign w:val="center"/>
            <w:hideMark/>
          </w:tcPr>
          <w:p w:rsidR="00D47A84" w:rsidRPr="00E201C5" w:rsidRDefault="00D47A84" w:rsidP="008D5543">
            <w:pPr>
              <w:rPr>
                <w:rFonts w:eastAsia="標楷體"/>
                <w:sz w:val="20"/>
              </w:rPr>
            </w:pPr>
            <w:r>
              <w:rPr>
                <w:rFonts w:eastAsia="標楷體"/>
                <w:sz w:val="20"/>
              </w:rPr>
              <w:t>modulated 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r w:rsidRPr="00E201C5">
              <w:rPr>
                <w:rFonts w:eastAsia="標楷體"/>
                <w:sz w:val="20"/>
              </w:rPr>
              <w:t xml:space="preserve">, </w:t>
            </w:r>
            <w:r>
              <w:rPr>
                <w:rFonts w:eastAsia="標楷體"/>
                <w:sz w:val="20"/>
              </w:rPr>
              <w:t>spread spectrum,</w:t>
            </w:r>
            <w:r w:rsidRPr="00E201C5">
              <w:rPr>
                <w:rFonts w:eastAsia="標楷體"/>
                <w:sz w:val="20"/>
              </w:rPr>
              <w:t xml:space="preserve"> (EME), </w:t>
            </w:r>
            <w:r>
              <w:rPr>
                <w:rFonts w:eastAsia="標楷體"/>
                <w:sz w:val="20"/>
              </w:rPr>
              <w:t>telephone</w:t>
            </w:r>
            <w:r w:rsidRPr="00E201C5">
              <w:rPr>
                <w:rFonts w:eastAsia="標楷體"/>
                <w:sz w:val="20"/>
              </w:rPr>
              <w:t xml:space="preserve">(NFM), </w:t>
            </w:r>
            <w:r>
              <w:rPr>
                <w:rFonts w:eastAsia="標楷體"/>
                <w:sz w:val="20"/>
              </w:rPr>
              <w:t>emergency, distress signal</w:t>
            </w:r>
            <w:r w:rsidRPr="00E201C5">
              <w:rPr>
                <w:rFonts w:eastAsia="標楷體"/>
                <w:sz w:val="20"/>
              </w:rPr>
              <w:t xml:space="preserve">, </w:t>
            </w:r>
            <w:r>
              <w:rPr>
                <w:rFonts w:eastAsia="標楷體"/>
                <w:sz w:val="20"/>
              </w:rPr>
              <w:t>relay, satellite amateur</w:t>
            </w:r>
            <w:r w:rsidRPr="00E201C5">
              <w:rPr>
                <w:rFonts w:eastAsia="標楷體"/>
                <w:sz w:val="20"/>
              </w:rPr>
              <w:t xml:space="preserve">, </w:t>
            </w:r>
            <w:r>
              <w:rPr>
                <w:rFonts w:eastAsia="標楷體"/>
                <w:sz w:val="20"/>
              </w:rPr>
              <w:t>testing</w:t>
            </w:r>
          </w:p>
        </w:tc>
      </w:tr>
      <w:tr w:rsidR="00D47A84" w:rsidRPr="00E201C5" w:rsidTr="008D5543">
        <w:trPr>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1,260-1,265</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modulated 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r w:rsidRPr="00E201C5">
              <w:rPr>
                <w:rFonts w:eastAsia="標楷體"/>
                <w:sz w:val="20"/>
              </w:rPr>
              <w:t xml:space="preserve">, </w:t>
            </w:r>
            <w:r>
              <w:rPr>
                <w:rFonts w:eastAsia="標楷體"/>
                <w:sz w:val="20"/>
              </w:rPr>
              <w:t>spread spectrum,</w:t>
            </w:r>
            <w:r w:rsidRPr="00E201C5">
              <w:rPr>
                <w:rFonts w:eastAsia="標楷體"/>
                <w:sz w:val="20"/>
              </w:rPr>
              <w:t xml:space="preserve"> </w:t>
            </w:r>
            <w:r>
              <w:rPr>
                <w:rFonts w:eastAsia="標楷體"/>
                <w:sz w:val="20"/>
              </w:rPr>
              <w:t>testing</w:t>
            </w:r>
            <w:r w:rsidRPr="00E201C5">
              <w:rPr>
                <w:rFonts w:eastAsia="標楷體"/>
                <w:sz w:val="20"/>
              </w:rPr>
              <w:t>,</w:t>
            </w:r>
            <w:r>
              <w:rPr>
                <w:rFonts w:eastAsia="標楷體"/>
                <w:sz w:val="20"/>
              </w:rPr>
              <w:t xml:space="preserve"> satellite amateur</w:t>
            </w:r>
          </w:p>
        </w:tc>
      </w:tr>
      <w:tr w:rsidR="00D47A84" w:rsidRPr="00E201C5" w:rsidTr="008D5543">
        <w:trPr>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2440-2450</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modulated 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r w:rsidRPr="00E201C5">
              <w:rPr>
                <w:rFonts w:eastAsia="標楷體"/>
                <w:sz w:val="20"/>
              </w:rPr>
              <w:t xml:space="preserve">, </w:t>
            </w:r>
            <w:r>
              <w:rPr>
                <w:rFonts w:eastAsia="標楷體"/>
                <w:sz w:val="20"/>
              </w:rPr>
              <w:t>spread spectrum,</w:t>
            </w:r>
            <w:r w:rsidRPr="00E201C5">
              <w:rPr>
                <w:rFonts w:eastAsia="標楷體"/>
                <w:sz w:val="20"/>
              </w:rPr>
              <w:t xml:space="preserve"> </w:t>
            </w:r>
            <w:r>
              <w:rPr>
                <w:rFonts w:eastAsia="標楷體"/>
                <w:sz w:val="20"/>
              </w:rPr>
              <w:t>testing</w:t>
            </w:r>
            <w:r w:rsidRPr="00E201C5">
              <w:rPr>
                <w:rFonts w:eastAsia="標楷體"/>
                <w:sz w:val="20"/>
              </w:rPr>
              <w:t xml:space="preserve">, </w:t>
            </w:r>
            <w:r>
              <w:rPr>
                <w:rFonts w:eastAsia="標楷體"/>
                <w:sz w:val="20"/>
              </w:rPr>
              <w:t>impulse,</w:t>
            </w:r>
            <w:r w:rsidRPr="00E201C5">
              <w:rPr>
                <w:rFonts w:eastAsia="標楷體"/>
                <w:sz w:val="20"/>
              </w:rPr>
              <w:t xml:space="preserve"> </w:t>
            </w:r>
            <w:r>
              <w:rPr>
                <w:rFonts w:eastAsia="標楷體"/>
                <w:sz w:val="20"/>
              </w:rPr>
              <w:t>satellite amateur</w:t>
            </w:r>
          </w:p>
        </w:tc>
      </w:tr>
      <w:tr w:rsidR="00D47A84" w:rsidRPr="00E201C5" w:rsidTr="008D5543">
        <w:trPr>
          <w:jc w:val="center"/>
        </w:trPr>
        <w:tc>
          <w:tcPr>
            <w:tcW w:w="929" w:type="pct"/>
            <w:tcBorders>
              <w:top w:val="single" w:sz="8" w:space="0" w:color="auto"/>
              <w:left w:val="single" w:sz="12"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47,000-47,200</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3" w:type="pct"/>
            <w:tcBorders>
              <w:top w:val="single" w:sz="8" w:space="0" w:color="auto"/>
              <w:left w:val="single" w:sz="8" w:space="0" w:color="auto"/>
              <w:bottom w:val="single" w:sz="8"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9" w:type="pct"/>
            <w:tcBorders>
              <w:top w:val="single" w:sz="8" w:space="0" w:color="auto"/>
              <w:left w:val="single" w:sz="8" w:space="0" w:color="auto"/>
              <w:bottom w:val="single" w:sz="8"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8"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modulated 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r w:rsidRPr="00E201C5">
              <w:rPr>
                <w:rFonts w:eastAsia="標楷體"/>
                <w:sz w:val="20"/>
              </w:rPr>
              <w:t xml:space="preserve">, </w:t>
            </w:r>
            <w:r>
              <w:rPr>
                <w:rFonts w:eastAsia="標楷體"/>
                <w:sz w:val="20"/>
              </w:rPr>
              <w:t>spread spectrum,</w:t>
            </w:r>
            <w:r w:rsidRPr="00E201C5">
              <w:rPr>
                <w:rFonts w:eastAsia="標楷體"/>
                <w:sz w:val="20"/>
              </w:rPr>
              <w:t xml:space="preserve"> </w:t>
            </w:r>
            <w:r>
              <w:rPr>
                <w:rFonts w:eastAsia="標楷體"/>
                <w:sz w:val="20"/>
              </w:rPr>
              <w:t>testing</w:t>
            </w:r>
            <w:r w:rsidRPr="00E201C5">
              <w:rPr>
                <w:rFonts w:eastAsia="標楷體"/>
                <w:sz w:val="20"/>
              </w:rPr>
              <w:t xml:space="preserve">, </w:t>
            </w:r>
            <w:r>
              <w:rPr>
                <w:rFonts w:eastAsia="標楷體"/>
                <w:sz w:val="20"/>
              </w:rPr>
              <w:t>impulse,</w:t>
            </w:r>
            <w:r w:rsidRPr="00E201C5">
              <w:rPr>
                <w:rFonts w:eastAsia="標楷體"/>
                <w:sz w:val="20"/>
              </w:rPr>
              <w:t xml:space="preserve"> </w:t>
            </w:r>
            <w:r>
              <w:rPr>
                <w:rFonts w:eastAsia="標楷體"/>
                <w:sz w:val="20"/>
              </w:rPr>
              <w:t>satellite amateur</w:t>
            </w:r>
          </w:p>
        </w:tc>
      </w:tr>
      <w:tr w:rsidR="00D47A84" w:rsidRPr="00E201C5" w:rsidTr="008D5543">
        <w:trPr>
          <w:jc w:val="center"/>
        </w:trPr>
        <w:tc>
          <w:tcPr>
            <w:tcW w:w="929" w:type="pct"/>
            <w:tcBorders>
              <w:top w:val="single" w:sz="8" w:space="0" w:color="auto"/>
              <w:left w:val="single" w:sz="12" w:space="0" w:color="auto"/>
              <w:bottom w:val="single" w:sz="12" w:space="0" w:color="auto"/>
              <w:right w:val="single" w:sz="8" w:space="0" w:color="auto"/>
            </w:tcBorders>
            <w:vAlign w:val="center"/>
            <w:hideMark/>
          </w:tcPr>
          <w:p w:rsidR="00D47A84" w:rsidRPr="00E201C5" w:rsidRDefault="00D47A84" w:rsidP="008D5543">
            <w:pPr>
              <w:jc w:val="center"/>
              <w:rPr>
                <w:rFonts w:eastAsia="標楷體"/>
                <w:sz w:val="20"/>
              </w:rPr>
            </w:pPr>
            <w:r w:rsidRPr="00E201C5">
              <w:rPr>
                <w:rFonts w:eastAsia="標楷體"/>
                <w:sz w:val="20"/>
              </w:rPr>
              <w:t>248,000-250,000</w:t>
            </w:r>
          </w:p>
        </w:tc>
        <w:tc>
          <w:tcPr>
            <w:tcW w:w="713" w:type="pct"/>
            <w:tcBorders>
              <w:top w:val="single" w:sz="8" w:space="0" w:color="auto"/>
              <w:left w:val="single" w:sz="8" w:space="0" w:color="auto"/>
              <w:bottom w:val="single" w:sz="12"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3" w:type="pct"/>
            <w:tcBorders>
              <w:top w:val="single" w:sz="8" w:space="0" w:color="auto"/>
              <w:left w:val="single" w:sz="8" w:space="0" w:color="auto"/>
              <w:bottom w:val="single" w:sz="12" w:space="0" w:color="auto"/>
              <w:right w:val="single" w:sz="8" w:space="0" w:color="auto"/>
            </w:tcBorders>
            <w:vAlign w:val="center"/>
            <w:hideMark/>
          </w:tcPr>
          <w:p w:rsidR="00D47A84" w:rsidRPr="00E201C5" w:rsidRDefault="00D47A84" w:rsidP="008D5543">
            <w:pPr>
              <w:jc w:val="center"/>
              <w:rPr>
                <w:rFonts w:eastAsia="標楷體"/>
                <w:sz w:val="20"/>
              </w:rPr>
            </w:pPr>
            <w:r>
              <w:rPr>
                <w:rFonts w:eastAsia="標楷體"/>
                <w:sz w:val="20"/>
              </w:rPr>
              <w:t>&lt; 200W</w:t>
            </w:r>
          </w:p>
        </w:tc>
        <w:tc>
          <w:tcPr>
            <w:tcW w:w="719" w:type="pct"/>
            <w:tcBorders>
              <w:top w:val="single" w:sz="8" w:space="0" w:color="auto"/>
              <w:left w:val="single" w:sz="8" w:space="0" w:color="auto"/>
              <w:bottom w:val="single" w:sz="12" w:space="0" w:color="auto"/>
              <w:right w:val="single" w:sz="8" w:space="0" w:color="auto"/>
            </w:tcBorders>
            <w:vAlign w:val="center"/>
          </w:tcPr>
          <w:p w:rsidR="00D47A84" w:rsidRPr="00E201C5" w:rsidRDefault="00D47A84" w:rsidP="008D5543">
            <w:pPr>
              <w:jc w:val="center"/>
              <w:rPr>
                <w:rFonts w:eastAsia="標楷體"/>
                <w:sz w:val="20"/>
              </w:rPr>
            </w:pPr>
          </w:p>
        </w:tc>
        <w:tc>
          <w:tcPr>
            <w:tcW w:w="1926" w:type="pct"/>
            <w:tcBorders>
              <w:top w:val="single" w:sz="8" w:space="0" w:color="auto"/>
              <w:left w:val="single" w:sz="8" w:space="0" w:color="auto"/>
              <w:bottom w:val="single" w:sz="12" w:space="0" w:color="auto"/>
              <w:right w:val="single" w:sz="12" w:space="0" w:color="auto"/>
            </w:tcBorders>
            <w:vAlign w:val="center"/>
            <w:hideMark/>
          </w:tcPr>
          <w:p w:rsidR="00D47A84" w:rsidRPr="00E201C5" w:rsidRDefault="00D47A84" w:rsidP="008D5543">
            <w:pPr>
              <w:rPr>
                <w:rFonts w:eastAsia="標楷體"/>
                <w:sz w:val="20"/>
              </w:rPr>
            </w:pPr>
            <w:r>
              <w:rPr>
                <w:rFonts w:eastAsia="標楷體"/>
                <w:sz w:val="20"/>
              </w:rPr>
              <w:t>Telegraph,</w:t>
            </w:r>
            <w:r w:rsidRPr="00E201C5">
              <w:rPr>
                <w:rFonts w:eastAsia="標楷體"/>
                <w:sz w:val="20"/>
              </w:rPr>
              <w:t xml:space="preserve"> </w:t>
            </w:r>
            <w:r>
              <w:rPr>
                <w:rFonts w:eastAsia="標楷體"/>
                <w:sz w:val="20"/>
              </w:rPr>
              <w:t>modulated telegraph,</w:t>
            </w:r>
            <w:r w:rsidRPr="00E201C5">
              <w:rPr>
                <w:rFonts w:eastAsia="標楷體"/>
                <w:sz w:val="20"/>
              </w:rPr>
              <w:t xml:space="preserve"> </w:t>
            </w:r>
            <w:r>
              <w:rPr>
                <w:rFonts w:eastAsia="標楷體"/>
                <w:sz w:val="20"/>
              </w:rPr>
              <w:t>telephone</w:t>
            </w:r>
            <w:r w:rsidRPr="00E201C5">
              <w:rPr>
                <w:rFonts w:eastAsia="標楷體"/>
                <w:sz w:val="20"/>
              </w:rPr>
              <w:t xml:space="preserve">, </w:t>
            </w:r>
            <w:r>
              <w:rPr>
                <w:rFonts w:eastAsia="標楷體"/>
                <w:sz w:val="20"/>
              </w:rPr>
              <w:t>video,</w:t>
            </w:r>
            <w:r w:rsidRPr="00E201C5">
              <w:rPr>
                <w:rFonts w:eastAsia="標楷體"/>
                <w:sz w:val="20"/>
              </w:rPr>
              <w:t xml:space="preserve"> </w:t>
            </w:r>
            <w:r>
              <w:rPr>
                <w:rFonts w:eastAsia="標楷體"/>
                <w:sz w:val="20"/>
              </w:rPr>
              <w:t>radioteletype</w:t>
            </w:r>
            <w:r w:rsidRPr="00E201C5">
              <w:rPr>
                <w:rFonts w:eastAsia="標楷體"/>
                <w:sz w:val="20"/>
              </w:rPr>
              <w:t xml:space="preserve">, </w:t>
            </w:r>
            <w:r>
              <w:rPr>
                <w:rFonts w:eastAsia="標楷體"/>
                <w:sz w:val="20"/>
              </w:rPr>
              <w:t>data</w:t>
            </w:r>
            <w:r w:rsidRPr="00E201C5">
              <w:rPr>
                <w:rFonts w:eastAsia="標楷體"/>
                <w:sz w:val="20"/>
              </w:rPr>
              <w:t xml:space="preserve">, </w:t>
            </w:r>
            <w:r>
              <w:rPr>
                <w:rFonts w:eastAsia="標楷體"/>
                <w:sz w:val="20"/>
              </w:rPr>
              <w:t>spread spectrum,</w:t>
            </w:r>
            <w:r w:rsidRPr="00E201C5">
              <w:rPr>
                <w:rFonts w:eastAsia="標楷體"/>
                <w:sz w:val="20"/>
              </w:rPr>
              <w:t xml:space="preserve"> </w:t>
            </w:r>
            <w:r>
              <w:rPr>
                <w:rFonts w:eastAsia="標楷體"/>
                <w:sz w:val="20"/>
              </w:rPr>
              <w:t>testing</w:t>
            </w:r>
            <w:r w:rsidRPr="00E201C5">
              <w:rPr>
                <w:rFonts w:eastAsia="標楷體"/>
                <w:sz w:val="20"/>
              </w:rPr>
              <w:t xml:space="preserve">, </w:t>
            </w:r>
            <w:r>
              <w:rPr>
                <w:rFonts w:eastAsia="標楷體"/>
                <w:sz w:val="20"/>
              </w:rPr>
              <w:t>impulse,</w:t>
            </w:r>
            <w:r w:rsidRPr="00E201C5">
              <w:rPr>
                <w:rFonts w:eastAsia="標楷體"/>
                <w:sz w:val="20"/>
              </w:rPr>
              <w:t xml:space="preserve"> </w:t>
            </w:r>
            <w:r>
              <w:rPr>
                <w:rFonts w:eastAsia="標楷體"/>
                <w:sz w:val="20"/>
              </w:rPr>
              <w:t>satellite amateur</w:t>
            </w:r>
          </w:p>
        </w:tc>
      </w:tr>
    </w:tbl>
    <w:p w:rsidR="00D47A84" w:rsidRPr="001D0668" w:rsidRDefault="00D47A84" w:rsidP="00D47A84">
      <w:pPr>
        <w:spacing w:beforeLines="50" w:before="180"/>
        <w:ind w:left="735" w:hangingChars="350" w:hanging="735"/>
        <w:rPr>
          <w:rFonts w:eastAsia="標楷體"/>
          <w:sz w:val="21"/>
          <w:szCs w:val="21"/>
        </w:rPr>
      </w:pPr>
      <w:r w:rsidRPr="001D0668">
        <w:rPr>
          <w:rFonts w:eastAsia="標楷體"/>
          <w:sz w:val="21"/>
          <w:szCs w:val="21"/>
        </w:rPr>
        <w:t>*Note 1: The transmission power of an amateur radio station refers to Equivalent Isotropic Radiated Power (EIRP.) for the frequency band between 0.1357 and 0.1378MHz and peak envelope power (PEP) for other frequency bands.</w:t>
      </w:r>
    </w:p>
    <w:p w:rsidR="00D47A84" w:rsidRPr="001D0668" w:rsidRDefault="00D47A84" w:rsidP="00D47A84">
      <w:pPr>
        <w:ind w:left="735" w:hangingChars="350" w:hanging="735"/>
        <w:rPr>
          <w:rFonts w:eastAsia="標楷體"/>
          <w:sz w:val="21"/>
          <w:szCs w:val="21"/>
        </w:rPr>
      </w:pPr>
      <w:r w:rsidRPr="001D0668">
        <w:rPr>
          <w:rFonts w:eastAsia="標楷體"/>
          <w:sz w:val="21"/>
          <w:szCs w:val="21"/>
        </w:rPr>
        <w:t>*Note 2: The frequency range for the transmission methods used in each of the distributed frequency band shall adhere to the IARU Region 3 Band Plans Recommendation of International Amateur Radio Union.</w:t>
      </w:r>
    </w:p>
    <w:p w:rsidR="000D19D5" w:rsidRPr="00D47A84" w:rsidRDefault="000D19D5">
      <w:bookmarkStart w:id="0" w:name="_GoBack"/>
      <w:bookmarkEnd w:id="0"/>
    </w:p>
    <w:sectPr w:rsidR="000D19D5" w:rsidRPr="00D47A8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A84"/>
    <w:rsid w:val="000D19D5"/>
    <w:rsid w:val="00D47A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688FBB-6C8B-4E84-96A5-09274724A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A8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2439</Characters>
  <Application>Microsoft Office Word</Application>
  <DocSecurity>0</DocSecurity>
  <Lines>20</Lines>
  <Paragraphs>5</Paragraphs>
  <ScaleCrop>false</ScaleCrop>
  <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鄧志聖(資源)</dc:creator>
  <cp:keywords/>
  <dc:description/>
  <cp:lastModifiedBy>鄧志聖(資源)</cp:lastModifiedBy>
  <cp:revision>1</cp:revision>
  <dcterms:created xsi:type="dcterms:W3CDTF">2020-09-30T05:43:00Z</dcterms:created>
  <dcterms:modified xsi:type="dcterms:W3CDTF">2020-09-30T05:44:00Z</dcterms:modified>
</cp:coreProperties>
</file>